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5D6A1">
      <w:pPr>
        <w:shd w:val="clear" w:color="auto" w:fill="FFFFFF"/>
        <w:spacing w:before="300" w:after="300" w:line="675" w:lineRule="atLeast"/>
        <w:jc w:val="center"/>
        <w:outlineLvl w:val="0"/>
        <w:rPr>
          <w:rFonts w:ascii="Trebuchet MS" w:hAnsi="Trebuchet MS" w:eastAsia="Times New Roman" w:cs="Times New Roman"/>
          <w:caps/>
          <w:color w:val="000000"/>
          <w:kern w:val="36"/>
          <w:sz w:val="38"/>
          <w:szCs w:val="38"/>
          <w:lang w:eastAsia="ru-RU"/>
        </w:rPr>
      </w:pPr>
      <w:r>
        <w:rPr>
          <w:rFonts w:ascii="Trebuchet MS" w:hAnsi="Trebuchet MS" w:eastAsia="Times New Roman" w:cs="Times New Roman"/>
          <w:caps/>
          <w:color w:val="000000"/>
          <w:kern w:val="36"/>
          <w:sz w:val="38"/>
          <w:szCs w:val="38"/>
          <w:lang w:eastAsia="ru-RU"/>
        </w:rPr>
        <w:t>МатериальноЕ оснащенние</w:t>
      </w:r>
    </w:p>
    <w:p w14:paraId="1B44169A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Школа имеет материально-техническую базу, которая позволяет успешно решать задачи, стоящие перед образовательным учреждением.</w:t>
      </w:r>
    </w:p>
    <w:p w14:paraId="70F37D10">
      <w:pPr>
        <w:shd w:val="clear" w:color="auto" w:fill="FFFFFF"/>
        <w:spacing w:after="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</w:p>
    <w:p w14:paraId="39711DC7">
      <w:pPr>
        <w:shd w:val="clear" w:color="auto" w:fill="FFFFFF"/>
        <w:spacing w:after="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b/>
          <w:bCs/>
          <w:color w:val="000000"/>
          <w:sz w:val="27"/>
          <w:szCs w:val="27"/>
          <w:lang w:eastAsia="ru-RU"/>
        </w:rPr>
        <w:t>На территории школы:</w:t>
      </w:r>
    </w:p>
    <w:p w14:paraId="27A32EA6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 xml:space="preserve">-1кирпичное </w:t>
      </w:r>
      <w:r>
        <w:rPr>
          <w:rFonts w:hint="default" w:ascii="Trebuchet MS" w:hAnsi="Trebuchet MS" w:eastAsia="Times New Roman" w:cs="Times New Roman"/>
          <w:color w:val="000000"/>
          <w:sz w:val="27"/>
          <w:szCs w:val="27"/>
          <w:lang w:val="en-US" w:eastAsia="ru-RU"/>
        </w:rPr>
        <w:t>2</w:t>
      </w: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 xml:space="preserve"> этажное здание;</w:t>
      </w:r>
    </w:p>
    <w:p w14:paraId="6667F706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 игровые комнаты;</w:t>
      </w:r>
    </w:p>
    <w:p w14:paraId="15A2BE4E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 учебные кабинеты;</w:t>
      </w:r>
    </w:p>
    <w:p w14:paraId="17B8D49D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-библиотека;</w:t>
      </w:r>
    </w:p>
    <w:p w14:paraId="5D7981F9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 спортивный зал</w:t>
      </w:r>
    </w:p>
    <w:p w14:paraId="0C3FCC4A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-медицинский кабинет фельдшера, процедурный кабинет;</w:t>
      </w:r>
    </w:p>
    <w:p w14:paraId="04A5894C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-пищеблок;</w:t>
      </w:r>
    </w:p>
    <w:p w14:paraId="16534BAD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 xml:space="preserve">-столовая на </w:t>
      </w:r>
      <w:r>
        <w:rPr>
          <w:rFonts w:hint="default" w:ascii="Trebuchet MS" w:hAnsi="Trebuchet MS" w:eastAsia="Times New Roman" w:cs="Times New Roman"/>
          <w:color w:val="000000"/>
          <w:sz w:val="27"/>
          <w:szCs w:val="27"/>
          <w:lang w:val="en-US" w:eastAsia="ru-RU"/>
        </w:rPr>
        <w:t>150</w:t>
      </w: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 xml:space="preserve"> посадочных мест;</w:t>
      </w:r>
    </w:p>
    <w:p w14:paraId="77B54B1C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-спортивная площадка с гимнастическими снарядами;</w:t>
      </w:r>
    </w:p>
    <w:p w14:paraId="5A380440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-футбольная площадка</w:t>
      </w:r>
      <w:r>
        <w:rPr>
          <w:rFonts w:hint="default" w:ascii="Trebuchet MS" w:hAnsi="Trebuchet MS" w:eastAsia="Times New Roman" w:cs="Times New Roman"/>
          <w:color w:val="000000"/>
          <w:sz w:val="27"/>
          <w:szCs w:val="27"/>
          <w:lang w:val="en-US" w:eastAsia="ru-RU"/>
        </w:rPr>
        <w:t>, волейбольная площадка</w:t>
      </w: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;</w:t>
      </w:r>
    </w:p>
    <w:p w14:paraId="5B52936C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-настольный теннис;</w:t>
      </w:r>
    </w:p>
    <w:p w14:paraId="59B5E044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-проектор;</w:t>
      </w:r>
    </w:p>
    <w:p w14:paraId="2165AFE3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-ноутбук;</w:t>
      </w:r>
    </w:p>
    <w:p w14:paraId="5932F4E9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-радиоузел.</w:t>
      </w:r>
    </w:p>
    <w:p w14:paraId="5204DDEE">
      <w:pPr>
        <w:shd w:val="clear" w:color="auto" w:fill="FFFFFF"/>
        <w:spacing w:after="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</w:p>
    <w:p w14:paraId="63049120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Все помещения и спортивные сооружения оборудованы и укомплектованы в соответствии с требованиями техники безопасности и требованиями действующему СанПиН. Организованы и оформлены в соответствии с возрастными особенностями детей.</w:t>
      </w:r>
    </w:p>
    <w:p w14:paraId="2EC27CD1">
      <w:pPr>
        <w:shd w:val="clear" w:color="auto" w:fill="FFFFFF"/>
        <w:spacing w:after="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</w:p>
    <w:p w14:paraId="5C5A7554">
      <w:pPr>
        <w:shd w:val="clear" w:color="auto" w:fill="FFFFFF"/>
        <w:spacing w:after="15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Учреждение подключено к сети Интернет, имеется собственный сайт.</w:t>
      </w:r>
    </w:p>
    <w:p w14:paraId="027F3971">
      <w:pPr>
        <w:shd w:val="clear" w:color="auto" w:fill="FFFFFF"/>
        <w:spacing w:after="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</w:p>
    <w:p w14:paraId="01BC8E83">
      <w:pPr>
        <w:shd w:val="clear" w:color="auto" w:fill="FFFFFF"/>
        <w:spacing w:after="0" w:line="300" w:lineRule="atLeast"/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</w:pPr>
      <w:r>
        <w:rPr>
          <w:rFonts w:ascii="Trebuchet MS" w:hAnsi="Trebuchet MS" w:eastAsia="Times New Roman" w:cs="Times New Roman"/>
          <w:b/>
          <w:bCs/>
          <w:color w:val="000000"/>
          <w:sz w:val="27"/>
          <w:szCs w:val="27"/>
          <w:lang w:eastAsia="ru-RU"/>
        </w:rPr>
        <w:t>Система безопасности включает:</w:t>
      </w:r>
      <w:r>
        <w:rPr>
          <w:rFonts w:ascii="Trebuchet MS" w:hAnsi="Trebuchet MS" w:eastAsia="Times New Roman" w:cs="Times New Roman"/>
          <w:color w:val="000000"/>
          <w:sz w:val="27"/>
          <w:szCs w:val="27"/>
          <w:lang w:eastAsia="ru-RU"/>
        </w:rPr>
        <w:t> видеонаблюдение (8 камер по всей территории); автоматическую пожарную сигнализацию с системой пожарного мониторинга, с выводом на пульт подразделения пожарной охраны и средства пожаротушения; средства тревожной сигнализации («тревожная кнопка»).</w:t>
      </w:r>
    </w:p>
    <w:p w14:paraId="5A99D1B4"/>
    <w:p w14:paraId="0AE347B2"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rebuchet MS">
    <w:panose1 w:val="020B0603020202020204"/>
    <w:charset w:val="CC"/>
    <w:family w:val="swiss"/>
    <w:pitch w:val="default"/>
    <w:sig w:usb0="000006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019"/>
    <w:rsid w:val="00306E98"/>
    <w:rsid w:val="00545217"/>
    <w:rsid w:val="00B16540"/>
    <w:rsid w:val="00B567C4"/>
    <w:rsid w:val="00B56D01"/>
    <w:rsid w:val="00B65B0A"/>
    <w:rsid w:val="00D45019"/>
    <w:rsid w:val="0928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6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Заголовок 1 Знак"/>
    <w:basedOn w:val="3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989</Characters>
  <Lines>8</Lines>
  <Paragraphs>2</Paragraphs>
  <TotalTime>35</TotalTime>
  <ScaleCrop>false</ScaleCrop>
  <LinksUpToDate>false</LinksUpToDate>
  <CharactersWithSpaces>1160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2025-05-31T11:44:00Z</dcterms:created>
  <dc:creator>Амина</dc:creator>
  <cp:lastModifiedBy>User</cp:lastModifiedBy>
  <dcterms:modified xsi:type="dcterms:W3CDTF">2025-06-03T10:13:02Z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50C871186F884A7B835A3F949B1EBA9C_12</vt:lpwstr>
  </property>
</Properties>
</file>